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na 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D5608E" w:rsidRDefault="00D5608E" w:rsidP="00D56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slovenská rajčata, papriky, okurky, dale konzumní brambory z Vysočiny 10 Kč/kg, 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člěnům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AB72A7" w:rsidRDefault="00AB72A7" w:rsidP="00AB72A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20325" w:rsidRDefault="00B203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21.5.2021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 hledáme zodpovědnou ženu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pokojská, volat můžete na stejné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20325" w:rsidRDefault="00B20325" w:rsidP="00B20325">
      <w:pPr>
        <w:jc w:val="both"/>
        <w:rPr>
          <w:rFonts w:ascii="Arial" w:hAnsi="Arial" w:cs="Arial"/>
          <w:b/>
          <w:sz w:val="28"/>
          <w:szCs w:val="28"/>
        </w:rPr>
      </w:pP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20.5.2021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 xml:space="preserve">v 11 hod u OÚ prodávat: kuřice, chovné kohouty, slepice ve snášce, brojlerová kuřata, káčata, husokačeny Mulard, housata, </w:t>
      </w:r>
      <w:r>
        <w:rPr>
          <w:rFonts w:ascii="Arial" w:hAnsi="Arial" w:cs="Arial"/>
          <w:sz w:val="24"/>
          <w:szCs w:val="24"/>
        </w:rPr>
        <w:lastRenderedPageBreak/>
        <w:t>krůty, krmivo pro nosnice a králíky, vitamínové doplňky, Dále bude vykupovat králičí kožky, cena 10 Kč/ks.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</w:t>
      </w:r>
      <w:r w:rsidR="00A56A96">
        <w:rPr>
          <w:rFonts w:ascii="Arial" w:hAnsi="Arial" w:cs="Arial"/>
          <w:sz w:val="24"/>
          <w:szCs w:val="24"/>
        </w:rPr>
        <w:t xml:space="preserve"> hledáme zodpovědnou ženu </w:t>
      </w:r>
      <w:proofErr w:type="gramStart"/>
      <w:r w:rsidR="00A56A96">
        <w:rPr>
          <w:rFonts w:ascii="Arial" w:hAnsi="Arial" w:cs="Arial"/>
          <w:sz w:val="24"/>
          <w:szCs w:val="24"/>
        </w:rPr>
        <w:t>na</w:t>
      </w:r>
      <w:proofErr w:type="gramEnd"/>
      <w:r w:rsidR="00A56A96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zici pokojská</w:t>
      </w:r>
      <w:r w:rsidR="00A56A96">
        <w:rPr>
          <w:rFonts w:ascii="Arial" w:hAnsi="Arial" w:cs="Arial"/>
          <w:sz w:val="24"/>
          <w:szCs w:val="24"/>
        </w:rPr>
        <w:t>, volat můžete na stejné tel.č. 770 175 871.</w:t>
      </w: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24734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19.5.2021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8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skleníková rajčata, okurky, brambory, cibuli, česnek, med a mák.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5B2D30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18.5.2021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17.5.2021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D131F1" w:rsidRDefault="00C0358C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14.5.2021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DE1BE4" w:rsidRPr="00E4541B" w:rsidRDefault="00DE1BE4" w:rsidP="00DE1BE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3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4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5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13.5.2021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lastRenderedPageBreak/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4541B" w:rsidRPr="00E4541B" w:rsidRDefault="00E4541B" w:rsidP="00985FE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8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 w:rsidR="0000101E">
        <w:rPr>
          <w:rFonts w:ascii="Arial" w:hAnsi="Arial" w:cs="Arial"/>
          <w:sz w:val="24"/>
          <w:szCs w:val="24"/>
        </w:rPr>
        <w:t>na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Děkujeme.</w:t>
      </w:r>
    </w:p>
    <w:p w:rsidR="00985FE1" w:rsidRDefault="00985FE1" w:rsidP="00985F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12.5.2021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</w:t>
      </w:r>
      <w:r>
        <w:rPr>
          <w:rFonts w:ascii="Arial" w:hAnsi="Arial" w:cs="Arial"/>
          <w:sz w:val="24"/>
          <w:szCs w:val="24"/>
        </w:rPr>
        <w:lastRenderedPageBreak/>
        <w:t xml:space="preserve">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C5C3F" w:rsidRDefault="00DC5C3F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</w:p>
    <w:p w:rsidR="00DC5C3F" w:rsidRDefault="00DC5C3F" w:rsidP="00DC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11.5.2021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lastRenderedPageBreak/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B75062" w:rsidRDefault="00B75062" w:rsidP="00B75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10.5.2021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</w:t>
      </w:r>
      <w:r w:rsidR="00F138D6">
        <w:rPr>
          <w:rFonts w:ascii="Arial" w:hAnsi="Arial" w:cs="Arial"/>
          <w:sz w:val="24"/>
          <w:szCs w:val="24"/>
        </w:rPr>
        <w:t xml:space="preserve"> Provozní doba: Po-Pá 8:00 – 11:30 hod, 12:30 – 17:00, </w:t>
      </w:r>
      <w:proofErr w:type="gramStart"/>
      <w:r w:rsidR="00F138D6">
        <w:rPr>
          <w:rFonts w:ascii="Arial" w:hAnsi="Arial" w:cs="Arial"/>
          <w:sz w:val="24"/>
          <w:szCs w:val="24"/>
        </w:rPr>
        <w:t>So</w:t>
      </w:r>
      <w:proofErr w:type="gramEnd"/>
      <w:r w:rsidR="00F138D6">
        <w:rPr>
          <w:rFonts w:ascii="Arial" w:hAnsi="Arial" w:cs="Arial"/>
          <w:sz w:val="24"/>
          <w:szCs w:val="24"/>
        </w:rPr>
        <w:t xml:space="preserve"> 9:00 – 12:00 hod.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3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4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138D6" w:rsidRPr="0019069B" w:rsidRDefault="00F138D6" w:rsidP="00F138D6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81861" w:rsidRDefault="0018186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7.5.2021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</w:t>
      </w:r>
      <w:r w:rsidR="0019069B">
        <w:rPr>
          <w:rFonts w:ascii="Arial" w:hAnsi="Arial" w:cs="Arial"/>
          <w:sz w:val="24"/>
          <w:szCs w:val="24"/>
        </w:rPr>
        <w:t>ýrobou zastřešení bazénů, přijme</w:t>
      </w:r>
      <w:r>
        <w:rPr>
          <w:rFonts w:ascii="Arial" w:hAnsi="Arial" w:cs="Arial"/>
          <w:sz w:val="24"/>
          <w:szCs w:val="24"/>
        </w:rPr>
        <w:t xml:space="preserve">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 xml:space="preserve">Zároveň hledá </w:t>
      </w:r>
      <w:r w:rsidR="001906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81861" w:rsidRPr="0019069B" w:rsidRDefault="0019069B" w:rsidP="003F099F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19069B" w:rsidRDefault="0019069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6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F138D6" w:rsidRDefault="00F138D6" w:rsidP="001746C3">
      <w:pPr>
        <w:jc w:val="both"/>
        <w:rPr>
          <w:rFonts w:ascii="Arial" w:hAnsi="Arial" w:cs="Arial"/>
          <w:sz w:val="24"/>
          <w:szCs w:val="24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</w:t>
      </w:r>
      <w:r>
        <w:rPr>
          <w:rFonts w:ascii="Arial" w:hAnsi="Arial" w:cs="Arial"/>
          <w:sz w:val="24"/>
          <w:szCs w:val="24"/>
        </w:rPr>
        <w:lastRenderedPageBreak/>
        <w:t xml:space="preserve">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1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2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33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lastRenderedPageBreak/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48A3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D84"/>
    <w:rsid w:val="008E1DB8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08E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PP.CZ" TargetMode="External"/><Relationship Id="rId13" Type="http://schemas.openxmlformats.org/officeDocument/2006/relationships/hyperlink" Target="mailto:chcicislonaburzu@seznam.cz" TargetMode="External"/><Relationship Id="rId18" Type="http://schemas.openxmlformats.org/officeDocument/2006/relationships/hyperlink" Target="mailto:chcicislonaburzu@seznam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34" Type="http://schemas.openxmlformats.org/officeDocument/2006/relationships/hyperlink" Target="mailto:dso@hrusky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INFO@POPP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INFO@POPP.CZ" TargetMode="External"/><Relationship Id="rId33" Type="http://schemas.openxmlformats.org/officeDocument/2006/relationships/hyperlink" Target="mailto:ucetni@reznictvitynec.cz" TargetMode="External"/><Relationship Id="rId38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ucetni@reznictvityn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ucetni@reznictvitynec.cz" TargetMode="External"/><Relationship Id="rId37" Type="http://schemas.openxmlformats.org/officeDocument/2006/relationships/hyperlink" Target="mailto:dso@hrus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FO@POPP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INFO@POPP.CZ" TargetMode="External"/><Relationship Id="rId28" Type="http://schemas.openxmlformats.org/officeDocument/2006/relationships/hyperlink" Target="mailto:ucetni@reznictvitynec.cz" TargetMode="External"/><Relationship Id="rId36" Type="http://schemas.openxmlformats.org/officeDocument/2006/relationships/hyperlink" Target="mailto:dso@hrusky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mailto:INFO@POPP.CZ" TargetMode="External"/><Relationship Id="rId31" Type="http://schemas.openxmlformats.org/officeDocument/2006/relationships/hyperlink" Target="mailto:ucetni@reznictvi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PP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INFO@POPP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mailto:ucetni@reznictvitynec.cz" TargetMode="External"/><Relationship Id="rId35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8712</Words>
  <Characters>51407</Characters>
  <Application>Microsoft Office Word</Application>
  <DocSecurity>0</DocSecurity>
  <Lines>428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2021-05-24T08:31:00Z</cp:lastPrinted>
  <dcterms:created xsi:type="dcterms:W3CDTF">2021-05-24T08:31:00Z</dcterms:created>
  <dcterms:modified xsi:type="dcterms:W3CDTF">2021-05-25T09:17:00Z</dcterms:modified>
</cp:coreProperties>
</file>