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>otevřeno odběrové centrum ,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Děkujeme.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 xml:space="preserve">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</w:t>
      </w:r>
      <w:r>
        <w:rPr>
          <w:rFonts w:ascii="Arial" w:hAnsi="Arial" w:cs="Arial"/>
          <w:sz w:val="24"/>
          <w:szCs w:val="24"/>
        </w:rPr>
        <w:lastRenderedPageBreak/>
        <w:t xml:space="preserve">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Zástup MUDr.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 xml:space="preserve">Č.účtu </w:t>
      </w:r>
      <w:r>
        <w:rPr>
          <w:rFonts w:ascii="Arial" w:hAnsi="Arial" w:cs="Arial"/>
          <w:sz w:val="24"/>
          <w:szCs w:val="24"/>
        </w:rPr>
        <w:lastRenderedPageBreak/>
        <w:t>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</w:t>
      </w:r>
      <w:r>
        <w:rPr>
          <w:rFonts w:ascii="Arial" w:hAnsi="Arial" w:cs="Arial"/>
          <w:sz w:val="24"/>
          <w:szCs w:val="24"/>
        </w:rPr>
        <w:lastRenderedPageBreak/>
        <w:t xml:space="preserve">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6A5AC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0CD3"/>
    <w:rsid w:val="00911445"/>
    <w:rsid w:val="00911BE5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4562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2021-08-23T15:01:00Z</cp:lastPrinted>
  <dcterms:created xsi:type="dcterms:W3CDTF">2021-08-23T12:27:00Z</dcterms:created>
  <dcterms:modified xsi:type="dcterms:W3CDTF">2021-08-23T15:03:00Z</dcterms:modified>
</cp:coreProperties>
</file>