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8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0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 xml:space="preserve">K tanci a poslechu hraje DH </w:t>
      </w:r>
      <w:r>
        <w:rPr>
          <w:rFonts w:ascii="Arial" w:hAnsi="Arial" w:cs="Arial"/>
          <w:sz w:val="24"/>
          <w:szCs w:val="24"/>
        </w:rPr>
        <w:lastRenderedPageBreak/>
        <w:t>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Začátek v 18 hod, vstupné 150 Kč, děti a </w:t>
      </w:r>
      <w:r w:rsidR="00802388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70 Kč.</w:t>
      </w:r>
      <w:proofErr w:type="gramEnd"/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otevřený každou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311CA" w:rsidRDefault="007311CA" w:rsidP="00145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145DA2" w:rsidRDefault="00145DA2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</w:t>
      </w:r>
      <w:r w:rsidR="00802388">
        <w:rPr>
          <w:rFonts w:ascii="Arial" w:hAnsi="Arial" w:cs="Arial"/>
          <w:sz w:val="24"/>
          <w:szCs w:val="24"/>
        </w:rPr>
        <w:t>čtenáře</w:t>
      </w:r>
      <w:r>
        <w:rPr>
          <w:rFonts w:ascii="Arial" w:hAnsi="Arial" w:cs="Arial"/>
          <w:sz w:val="24"/>
          <w:szCs w:val="24"/>
        </w:rPr>
        <w:t xml:space="preserve">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jídelna zavřená, oěbdy nebudou.</w:t>
      </w:r>
      <w:proofErr w:type="gramEnd"/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14.11.2022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komunálního odpadu se uskuteční již zítra, v </w:t>
      </w:r>
      <w:r w:rsidRPr="00055033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44BB6" w:rsidRDefault="00E44BB6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zítra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na uskladnění 11,-Kč/kg, cibuli, červenou řepu a jablka vše 17,-Kč/kg, hrozny 39,-Kč/kg.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</w:t>
      </w:r>
      <w:r w:rsidR="000D79A8">
        <w:rPr>
          <w:rFonts w:ascii="Arial" w:hAnsi="Arial" w:cs="Arial"/>
          <w:sz w:val="24"/>
          <w:szCs w:val="24"/>
        </w:rPr>
        <w:t>za proložku je 120,-</w:t>
      </w:r>
      <w:r>
        <w:rPr>
          <w:rFonts w:ascii="Arial" w:hAnsi="Arial" w:cs="Arial"/>
          <w:sz w:val="24"/>
          <w:szCs w:val="24"/>
        </w:rPr>
        <w:t xml:space="preserve">Kč a </w:t>
      </w:r>
      <w:r w:rsidR="000D79A8">
        <w:rPr>
          <w:rFonts w:ascii="Arial" w:hAnsi="Arial" w:cs="Arial"/>
          <w:sz w:val="24"/>
          <w:szCs w:val="24"/>
        </w:rPr>
        <w:t>145,-</w:t>
      </w:r>
      <w:r>
        <w:rPr>
          <w:rFonts w:ascii="Arial" w:hAnsi="Arial" w:cs="Arial"/>
          <w:sz w:val="24"/>
          <w:szCs w:val="24"/>
        </w:rPr>
        <w:t>Kč, brambory na uskladn</w:t>
      </w:r>
      <w:r w:rsidR="000D79A8">
        <w:rPr>
          <w:rFonts w:ascii="Arial" w:hAnsi="Arial" w:cs="Arial"/>
          <w:sz w:val="24"/>
          <w:szCs w:val="24"/>
        </w:rPr>
        <w:t>ění, cibuli, česnek, med a mák a loupané ořechy.</w:t>
      </w:r>
    </w:p>
    <w:p w:rsidR="00934448" w:rsidRDefault="00934448" w:rsidP="00934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</w:t>
      </w:r>
      <w:r w:rsidR="00AF4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</w:t>
      </w:r>
      <w:r>
        <w:rPr>
          <w:rFonts w:ascii="Arial" w:hAnsi="Arial" w:cs="Arial"/>
          <w:sz w:val="24"/>
          <w:szCs w:val="24"/>
        </w:rPr>
        <w:lastRenderedPageBreak/>
        <w:t xml:space="preserve">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AF4324" w:rsidRDefault="00AF4324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</w:t>
      </w:r>
      <w:r w:rsidR="00602517">
        <w:rPr>
          <w:rFonts w:ascii="Arial" w:hAnsi="Arial" w:cs="Arial"/>
          <w:sz w:val="24"/>
          <w:szCs w:val="24"/>
        </w:rPr>
        <w:t xml:space="preserve"> děvčata a chasa Vás srdečně zvou na </w:t>
      </w:r>
      <w:r w:rsidR="00824D78">
        <w:rPr>
          <w:rFonts w:ascii="Arial" w:hAnsi="Arial" w:cs="Arial"/>
          <w:sz w:val="24"/>
          <w:szCs w:val="24"/>
        </w:rPr>
        <w:t xml:space="preserve">tradiční </w:t>
      </w:r>
      <w:r w:rsidR="00602517">
        <w:rPr>
          <w:rFonts w:ascii="Arial" w:hAnsi="Arial" w:cs="Arial"/>
          <w:sz w:val="24"/>
          <w:szCs w:val="24"/>
        </w:rPr>
        <w:t>Dívčí vínek</w:t>
      </w:r>
      <w:r w:rsidR="00824D78">
        <w:rPr>
          <w:rFonts w:ascii="Arial" w:hAnsi="Arial" w:cs="Arial"/>
          <w:sz w:val="24"/>
          <w:szCs w:val="24"/>
        </w:rPr>
        <w:t xml:space="preserve">, který se “ponese” </w:t>
      </w:r>
      <w:r w:rsidR="00602517">
        <w:rPr>
          <w:rFonts w:ascii="Arial" w:hAnsi="Arial" w:cs="Arial"/>
          <w:sz w:val="24"/>
          <w:szCs w:val="24"/>
        </w:rPr>
        <w:t xml:space="preserve"> na motivy románu a stejnojmenného filmu VELKÝ GATSBY, který se koná v </w:t>
      </w:r>
      <w:r w:rsidR="00602517" w:rsidRPr="00602517">
        <w:rPr>
          <w:rFonts w:ascii="Arial" w:hAnsi="Arial" w:cs="Arial"/>
          <w:b/>
          <w:sz w:val="24"/>
          <w:szCs w:val="24"/>
        </w:rPr>
        <w:t>sobotu 19.listopadu</w:t>
      </w:r>
      <w:r w:rsidR="00602517"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 w:rsidR="00602517">
        <w:rPr>
          <w:rFonts w:ascii="Arial" w:hAnsi="Arial" w:cs="Arial"/>
          <w:sz w:val="24"/>
          <w:szCs w:val="24"/>
        </w:rPr>
        <w:t>K tanci a poslechu hraje DH Bojané.</w:t>
      </w:r>
      <w:proofErr w:type="gramEnd"/>
      <w:r w:rsidR="00602517"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1F09E4" w:rsidRDefault="001F09E4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aby v sobotu 12.listopadu neparkovali svými auty v prostoru před KD, bude se odstraňovat hodovní máje.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opatrnosti, děkujeme.</w:t>
      </w:r>
    </w:p>
    <w:p w:rsidR="00402B89" w:rsidRDefault="00677F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402B89">
        <w:rPr>
          <w:rFonts w:ascii="Arial" w:hAnsi="Arial" w:cs="Arial"/>
          <w:b/>
          <w:sz w:val="28"/>
          <w:szCs w:val="28"/>
        </w:rPr>
        <w:t>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3D1946" w:rsidRDefault="003D1946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6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 xml:space="preserve">, cibuli na uskladanění,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</w:t>
      </w:r>
      <w:r>
        <w:rPr>
          <w:rFonts w:ascii="Arial" w:hAnsi="Arial" w:cs="Arial"/>
          <w:sz w:val="24"/>
          <w:szCs w:val="24"/>
        </w:rPr>
        <w:lastRenderedPageBreak/>
        <w:t xml:space="preserve">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9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sectPr w:rsidR="0076264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B8B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12"/>
    <w:rsid w:val="002B6AB5"/>
    <w:rsid w:val="002B7448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idatovku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fruj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hcidatovku.cz" TargetMode="External"/><Relationship Id="rId12" Type="http://schemas.openxmlformats.org/officeDocument/2006/relationships/hyperlink" Target="http://www.chcidatovku.cz" TargetMode="External"/><Relationship Id="rId17" Type="http://schemas.openxmlformats.org/officeDocument/2006/relationships/hyperlink" Target="http://www.fruj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-bedrich.cz" TargetMode="External"/><Relationship Id="rId20" Type="http://schemas.openxmlformats.org/officeDocument/2006/relationships/hyperlink" Target="http://www.frujo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mputer-bedrich.cz" TargetMode="External"/><Relationship Id="rId11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10" Type="http://schemas.openxmlformats.org/officeDocument/2006/relationships/hyperlink" Target="http://www.chcidatovku.cz" TargetMode="External"/><Relationship Id="rId19" Type="http://schemas.openxmlformats.org/officeDocument/2006/relationships/hyperlink" Target="mailto:info@royal-w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computer-bedrich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D9FD-FF3C-43B1-8D38-5A1EC19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3568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2022-11-15T08:09:00Z</cp:lastPrinted>
  <dcterms:created xsi:type="dcterms:W3CDTF">2022-11-21T08:39:00Z</dcterms:created>
  <dcterms:modified xsi:type="dcterms:W3CDTF">2022-11-21T12:46:00Z</dcterms:modified>
</cp:coreProperties>
</file>